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ook w:val="04A0" w:firstRow="1" w:lastRow="0" w:firstColumn="1" w:lastColumn="0" w:noHBand="0" w:noVBand="1"/>
      </w:tblPr>
      <w:tblGrid>
        <w:gridCol w:w="9730"/>
        <w:gridCol w:w="249"/>
        <w:gridCol w:w="221"/>
        <w:gridCol w:w="221"/>
      </w:tblGrid>
      <w:tr w:rsidR="00F61E60" w:rsidTr="00372D7F">
        <w:trPr>
          <w:trHeight w:val="1080"/>
        </w:trPr>
        <w:tc>
          <w:tcPr>
            <w:tcW w:w="3266" w:type="dxa"/>
            <w:gridSpan w:val="2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3730"/>
              <w:gridCol w:w="3358"/>
              <w:gridCol w:w="3544"/>
            </w:tblGrid>
            <w:tr w:rsidR="00372D7F" w:rsidRPr="00372D7F" w:rsidTr="002F7072">
              <w:trPr>
                <w:trHeight w:val="1080"/>
              </w:trPr>
              <w:tc>
                <w:tcPr>
                  <w:tcW w:w="2835" w:type="dxa"/>
                  <w:hideMark/>
                </w:tcPr>
                <w:p w:rsidR="00372D7F" w:rsidRDefault="00372D7F" w:rsidP="00372D7F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 xml:space="preserve">Принято на заседании </w:t>
                  </w:r>
                </w:p>
                <w:p w:rsidR="00372D7F" w:rsidRPr="00372D7F" w:rsidRDefault="00372D7F" w:rsidP="00372D7F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 xml:space="preserve">педагогического совета </w:t>
                  </w:r>
                </w:p>
                <w:p w:rsidR="00372D7F" w:rsidRPr="00372D7F" w:rsidRDefault="00372D7F" w:rsidP="00372D7F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>от 15.01.2016 г. протокол № 5</w:t>
                  </w:r>
                </w:p>
              </w:tc>
              <w:tc>
                <w:tcPr>
                  <w:tcW w:w="2552" w:type="dxa"/>
                  <w:hideMark/>
                </w:tcPr>
                <w:p w:rsidR="00372D7F" w:rsidRPr="00372D7F" w:rsidRDefault="00372D7F" w:rsidP="00372D7F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 xml:space="preserve">Согласовано на заседании </w:t>
                  </w:r>
                </w:p>
                <w:p w:rsidR="00372D7F" w:rsidRPr="00372D7F" w:rsidRDefault="00372D7F" w:rsidP="00372D7F">
                  <w:pPr>
                    <w:spacing w:after="0"/>
                    <w:ind w:right="-817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 xml:space="preserve">управляющего совета </w:t>
                  </w:r>
                </w:p>
                <w:p w:rsidR="00372D7F" w:rsidRPr="00372D7F" w:rsidRDefault="00372D7F" w:rsidP="00372D7F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 xml:space="preserve">от 19.01.2016 г. </w:t>
                  </w:r>
                </w:p>
                <w:p w:rsidR="00372D7F" w:rsidRPr="00372D7F" w:rsidRDefault="00372D7F" w:rsidP="00372D7F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>протокол № 3</w:t>
                  </w:r>
                </w:p>
              </w:tc>
              <w:tc>
                <w:tcPr>
                  <w:tcW w:w="2693" w:type="dxa"/>
                  <w:hideMark/>
                </w:tcPr>
                <w:p w:rsidR="00372D7F" w:rsidRPr="00372D7F" w:rsidRDefault="00372D7F" w:rsidP="00372D7F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  <w:r w:rsidRPr="00372D7F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  <w:t>Утверждено приказом директора школы  от 22.01.2016 г № 01-10/35</w:t>
                  </w:r>
                </w:p>
                <w:p w:rsidR="00372D7F" w:rsidRPr="00372D7F" w:rsidRDefault="00372D7F" w:rsidP="00372D7F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/>
                    </w:rPr>
                  </w:pPr>
                </w:p>
              </w:tc>
            </w:tr>
          </w:tbl>
          <w:p w:rsidR="00F61E60" w:rsidRDefault="00F61E60">
            <w:pPr>
              <w:pStyle w:val="ab"/>
              <w:spacing w:line="276" w:lineRule="auto"/>
              <w:jc w:val="both"/>
              <w:rPr>
                <w:b w:val="0"/>
                <w:sz w:val="20"/>
                <w:lang w:val="ru-RU"/>
              </w:rPr>
            </w:pPr>
          </w:p>
        </w:tc>
        <w:tc>
          <w:tcPr>
            <w:tcW w:w="2971" w:type="dxa"/>
          </w:tcPr>
          <w:p w:rsidR="00F61E60" w:rsidRDefault="00F61E60">
            <w:pPr>
              <w:pStyle w:val="ab"/>
              <w:spacing w:line="276" w:lineRule="auto"/>
              <w:jc w:val="both"/>
              <w:rPr>
                <w:b w:val="0"/>
                <w:sz w:val="20"/>
                <w:lang w:val="ru-RU"/>
              </w:rPr>
            </w:pPr>
          </w:p>
        </w:tc>
        <w:tc>
          <w:tcPr>
            <w:tcW w:w="3048" w:type="dxa"/>
          </w:tcPr>
          <w:p w:rsidR="00F61E60" w:rsidRDefault="00F61E60">
            <w:pPr>
              <w:pStyle w:val="ab"/>
              <w:spacing w:line="276" w:lineRule="auto"/>
              <w:ind w:left="-836" w:firstLine="284"/>
              <w:rPr>
                <w:b w:val="0"/>
                <w:sz w:val="20"/>
                <w:lang w:val="ru-RU"/>
              </w:rPr>
            </w:pPr>
          </w:p>
        </w:tc>
      </w:tr>
      <w:tr w:rsidR="00BE791E" w:rsidRPr="00446985" w:rsidTr="00C65240">
        <w:tc>
          <w:tcPr>
            <w:tcW w:w="3190" w:type="dxa"/>
          </w:tcPr>
          <w:p w:rsidR="00BE791E" w:rsidRPr="00446985" w:rsidRDefault="00BE791E" w:rsidP="00C65240">
            <w:pPr>
              <w:spacing w:line="16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BE791E" w:rsidRPr="00446985" w:rsidRDefault="00BE791E" w:rsidP="00C65240">
            <w:pPr>
              <w:spacing w:line="16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E791E" w:rsidRPr="00F61E60" w:rsidRDefault="00BE791E" w:rsidP="00E748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>Порядок</w:t>
      </w:r>
      <w:r w:rsidR="00E74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1E60">
        <w:rPr>
          <w:rFonts w:ascii="Times New Roman" w:hAnsi="Times New Roman"/>
          <w:b/>
          <w:bCs/>
          <w:sz w:val="24"/>
          <w:szCs w:val="24"/>
        </w:rPr>
        <w:t xml:space="preserve"> пользования лечебно-оздоровительной инфраструктурой,</w:t>
      </w:r>
    </w:p>
    <w:p w:rsidR="00BE791E" w:rsidRPr="00F61E60" w:rsidRDefault="00BE791E" w:rsidP="00F61E6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 xml:space="preserve">объектами культуры и спорта </w:t>
      </w:r>
    </w:p>
    <w:p w:rsidR="00BE791E" w:rsidRPr="00F61E60" w:rsidRDefault="00BE791E" w:rsidP="00F61E60">
      <w:pPr>
        <w:pStyle w:val="a8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center"/>
      </w:pPr>
      <w:r w:rsidRPr="00F61E60">
        <w:rPr>
          <w:b/>
          <w:bCs/>
        </w:rPr>
        <w:t>Общие положения</w:t>
      </w:r>
      <w:r w:rsidRPr="00F61E60">
        <w:t>.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1.1. Настоящее Положение устанавливает порядок</w:t>
      </w:r>
      <w:r w:rsidRPr="00F61E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1E60">
        <w:rPr>
          <w:rFonts w:ascii="Times New Roman" w:hAnsi="Times New Roman"/>
          <w:sz w:val="24"/>
          <w:szCs w:val="24"/>
        </w:rPr>
        <w:t>пользования лечебно-оздоровительной инфраструктурой, объектами культуры и спорта в М</w:t>
      </w:r>
      <w:r w:rsidR="00F61E60">
        <w:rPr>
          <w:rFonts w:ascii="Times New Roman" w:hAnsi="Times New Roman"/>
          <w:sz w:val="24"/>
          <w:szCs w:val="24"/>
        </w:rPr>
        <w:t xml:space="preserve">ОУ </w:t>
      </w:r>
      <w:r w:rsidR="00372D7F">
        <w:rPr>
          <w:rFonts w:ascii="Times New Roman" w:hAnsi="Times New Roman"/>
          <w:sz w:val="24"/>
          <w:szCs w:val="24"/>
        </w:rPr>
        <w:t>«Средняя школа № 52»</w:t>
      </w:r>
      <w:bookmarkStart w:id="0" w:name="_GoBack"/>
      <w:bookmarkEnd w:id="0"/>
      <w:r w:rsidRPr="00F61E60">
        <w:rPr>
          <w:rFonts w:ascii="Times New Roman" w:hAnsi="Times New Roman"/>
          <w:sz w:val="24"/>
          <w:szCs w:val="24"/>
        </w:rPr>
        <w:t xml:space="preserve">  (далее –</w:t>
      </w:r>
      <w:r w:rsidR="005E26D2" w:rsidRPr="00F61E60">
        <w:rPr>
          <w:rFonts w:ascii="Times New Roman" w:hAnsi="Times New Roman"/>
          <w:sz w:val="24"/>
          <w:szCs w:val="24"/>
        </w:rPr>
        <w:t xml:space="preserve"> </w:t>
      </w:r>
      <w:r w:rsidRPr="00F61E60">
        <w:rPr>
          <w:rFonts w:ascii="Times New Roman" w:hAnsi="Times New Roman"/>
          <w:sz w:val="24"/>
          <w:szCs w:val="24"/>
        </w:rPr>
        <w:t>школа).</w:t>
      </w:r>
    </w:p>
    <w:p w:rsidR="00BE791E" w:rsidRPr="00F61E60" w:rsidRDefault="00BE791E" w:rsidP="00F61E60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F61E60">
        <w:rPr>
          <w:rFonts w:ascii="Times New Roman" w:hAnsi="Times New Roman"/>
          <w:sz w:val="24"/>
          <w:szCs w:val="24"/>
        </w:rPr>
        <w:t>с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: </w:t>
      </w:r>
    </w:p>
    <w:p w:rsidR="00BE791E" w:rsidRPr="00F61E60" w:rsidRDefault="00BE791E" w:rsidP="00F61E60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1.2.1. Конституцией Российской Федерации; </w:t>
      </w:r>
    </w:p>
    <w:p w:rsidR="00BE791E" w:rsidRPr="00F61E60" w:rsidRDefault="00BE791E" w:rsidP="00F61E60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1.2.2. Федеральным законом «Об образовании в Российской Федерации» от 29 декабря 2012 года №273-ФЗ, пункт 21 части 1 статьи 34;                            </w:t>
      </w:r>
    </w:p>
    <w:p w:rsidR="00BE791E" w:rsidRPr="00F61E60" w:rsidRDefault="00BE791E" w:rsidP="00F61E60">
      <w:pPr>
        <w:tabs>
          <w:tab w:val="left" w:pos="720"/>
          <w:tab w:val="left" w:pos="1276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1.2.3. Уставом.</w:t>
      </w:r>
    </w:p>
    <w:p w:rsidR="00BE791E" w:rsidRPr="00F61E60" w:rsidRDefault="00BE791E" w:rsidP="00F61E60">
      <w:pPr>
        <w:tabs>
          <w:tab w:val="left" w:pos="720"/>
          <w:tab w:val="left" w:pos="1276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F61E60">
        <w:rPr>
          <w:rFonts w:ascii="Times New Roman" w:hAnsi="Times New Roman"/>
          <w:sz w:val="24"/>
          <w:szCs w:val="24"/>
        </w:rPr>
        <w:t>СанПин</w:t>
      </w:r>
      <w:proofErr w:type="spellEnd"/>
      <w:r w:rsidRPr="00F61E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E791E" w:rsidRPr="00F61E60" w:rsidRDefault="00BE791E" w:rsidP="00F61E60">
      <w:pPr>
        <w:tabs>
          <w:tab w:val="left" w:pos="720"/>
          <w:tab w:val="left" w:pos="1276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91E" w:rsidRPr="00F61E60" w:rsidRDefault="00BE791E" w:rsidP="00F61E6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>Требования, предъявляемые к лечебно-оздоровительной инфраструктуре, объектам спорта и культуры школы: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2.1. </w:t>
      </w:r>
      <w:proofErr w:type="gramStart"/>
      <w:r w:rsidRPr="00F61E60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 предъявляемые к лечебно-оздоровительной инфраструктуре: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2.1.1. Целостность системы формирования культуры здорового и безопасного образа жизни учащихся.</w:t>
      </w:r>
    </w:p>
    <w:p w:rsidR="00BE791E" w:rsidRPr="00F61E60" w:rsidRDefault="00BE791E" w:rsidP="00F61E60">
      <w:pPr>
        <w:pStyle w:val="a8"/>
        <w:ind w:left="0"/>
        <w:jc w:val="both"/>
      </w:pPr>
      <w:r w:rsidRPr="00F61E60">
        <w:tab/>
        <w:t xml:space="preserve">2.1.2. Соответствие лечебно-оздоровительной инфраструктуры школы условиям </w:t>
      </w:r>
      <w:proofErr w:type="spellStart"/>
      <w:r w:rsidRPr="00F61E60">
        <w:t>здоровьесбережения</w:t>
      </w:r>
      <w:proofErr w:type="spellEnd"/>
      <w:r w:rsidRPr="00F61E60">
        <w:t xml:space="preserve"> учащихся;</w:t>
      </w:r>
    </w:p>
    <w:p w:rsidR="00BE791E" w:rsidRPr="00F61E60" w:rsidRDefault="00BE791E" w:rsidP="00F61E60">
      <w:pPr>
        <w:pStyle w:val="a8"/>
        <w:ind w:left="0"/>
        <w:jc w:val="both"/>
      </w:pPr>
      <w:r w:rsidRPr="00F61E60">
        <w:tab/>
        <w:t>2.1.3. Организация физкультурно-оздоровительной и спортивно-массовой работы в школе.</w:t>
      </w:r>
    </w:p>
    <w:p w:rsidR="00BE791E" w:rsidRPr="00F61E60" w:rsidRDefault="00BE791E" w:rsidP="00F61E60">
      <w:pPr>
        <w:pStyle w:val="a8"/>
        <w:ind w:left="0"/>
        <w:jc w:val="both"/>
      </w:pPr>
      <w:r w:rsidRPr="00F61E60">
        <w:tab/>
        <w:t>2.1.4.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E791E" w:rsidRPr="00F61E60" w:rsidRDefault="00BE791E" w:rsidP="00F61E60">
      <w:pPr>
        <w:pStyle w:val="a8"/>
        <w:ind w:left="0" w:firstLine="720"/>
        <w:jc w:val="both"/>
      </w:pPr>
      <w:r w:rsidRPr="00F61E60">
        <w:t>2.1.5. Комплексное сопровождение системы формирования культуры здорового и безопасного образа жизни учащихся.</w:t>
      </w:r>
    </w:p>
    <w:p w:rsidR="00BE791E" w:rsidRPr="00F61E60" w:rsidRDefault="00BE791E" w:rsidP="00F61E60">
      <w:pPr>
        <w:pStyle w:val="a8"/>
        <w:ind w:left="0"/>
        <w:jc w:val="both"/>
      </w:pPr>
      <w:r w:rsidRPr="00F61E60">
        <w:tab/>
        <w:t>2.1.6. Обеспечение объектов лечебно-оздоровительной инфраструктуры, объектов культуры и спорта школы для пребывания учащихся естественной и искусственной освещенностью, воздушно-тепловым режимом в соответствии с  требованиями санитарных правил.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 xml:space="preserve">2.1.7. Организацию физкультурно-оздоровительной работы с </w:t>
      </w:r>
      <w:proofErr w:type="gramStart"/>
      <w:r w:rsidRPr="00F61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 всех групп здоровья;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2.1.8. Организацию динамических пауз (динамических перемен), физкультминуток на занятиях, способствующих эмоциональной разгрузке и повышению двигательной активности;</w:t>
      </w:r>
    </w:p>
    <w:p w:rsidR="00BE791E" w:rsidRPr="00F61E60" w:rsidRDefault="00BE791E" w:rsidP="00F61E60">
      <w:pPr>
        <w:pStyle w:val="a8"/>
        <w:ind w:left="0"/>
        <w:jc w:val="both"/>
      </w:pPr>
    </w:p>
    <w:p w:rsidR="00BE791E" w:rsidRPr="00F61E60" w:rsidRDefault="00BE791E" w:rsidP="00F61E60">
      <w:pPr>
        <w:pStyle w:val="a8"/>
        <w:ind w:left="0"/>
        <w:jc w:val="both"/>
      </w:pPr>
      <w:r w:rsidRPr="00F61E60">
        <w:tab/>
      </w:r>
    </w:p>
    <w:p w:rsidR="00BE791E" w:rsidRPr="00F61E60" w:rsidRDefault="00BE791E" w:rsidP="00F61E60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>3. Порядок пользования лечебно-оздоровительной инфраструктурой школы</w:t>
      </w:r>
    </w:p>
    <w:p w:rsidR="00BE791E" w:rsidRPr="00F61E60" w:rsidRDefault="00BE791E" w:rsidP="00F61E60">
      <w:p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lastRenderedPageBreak/>
        <w:t xml:space="preserve">3.1. Медицинское обслуживание обучающихся обеспечивается фельдшером,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3.2. В школе имеются медицинский и  прививочный кабинеты основными </w:t>
      </w:r>
      <w:proofErr w:type="gramStart"/>
      <w:r w:rsidRPr="00F61E60">
        <w:rPr>
          <w:rFonts w:ascii="Times New Roman" w:hAnsi="Times New Roman"/>
          <w:sz w:val="24"/>
          <w:szCs w:val="24"/>
        </w:rPr>
        <w:t>задачами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 которых  являются: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3.2.1. Оказание первой медицинской помощи </w:t>
      </w:r>
      <w:proofErr w:type="gramStart"/>
      <w:r w:rsidRPr="00F61E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 (острые заболевания, травмы).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3.2.2. Организация и проведение профилактических мероприятий, направленных на снижение заболеваемости обучающихся.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3.2.3. Проведение организационных мероприятий по профилактическим исследованиям  и направление обучающихся на профилактические осмотры.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3.2.4. Проведение вакцинаций против различных заболеваний (дифтерия, вирусный гепатит, грипп).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3.2.5. Систематическое проведение работы по гигиеническому обучению и воспитанию учащихся.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3.2.6. Профилактические осмотры в течение учебного года.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3.3. В случае различных заболеваний </w:t>
      </w:r>
      <w:proofErr w:type="gramStart"/>
      <w:r w:rsidRPr="00F61E6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61E60">
        <w:rPr>
          <w:rFonts w:ascii="Times New Roman" w:hAnsi="Times New Roman"/>
          <w:sz w:val="24"/>
          <w:szCs w:val="24"/>
        </w:rPr>
        <w:t xml:space="preserve"> обращаются к фельдшеру медицинского пункта, где им оказывается первая медицинская помощь.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3.4. Проведение медосмотров, вакцинации против различных заболеваний производятся согласно графику.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91E" w:rsidRPr="00F61E60" w:rsidRDefault="00BE791E" w:rsidP="00F61E6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>4. Порядок пользования объектами культуры  школы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4.1. К объектам культуры  школы относятся: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4.1.1.   Актовый  зал;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4.1.2. Библиотека;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4.2. Задачами  объектов культуры является: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4.2.1. Воспитание у обучающихся патриотизма, гражданственности,  бережного отношения  к  традициям, культуре  и истории  своего  и  других  народов.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4.2.2. Приобщение детей и подростков  к историческому  и духовному  наследию  Ярославской  области.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4.2.3. Организация  культурной, методической, информационной и иной  деятельности.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4.2.4. Содействие в организации проведении учебно-воспитательного процесса.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4.3. График работы актового  зала, библиотеки и т.д. утверждается  директором  школы.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4.4.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lastRenderedPageBreak/>
        <w:t xml:space="preserve">4.5.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F61E60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61E60">
        <w:rPr>
          <w:rFonts w:ascii="Times New Roman" w:hAnsi="Times New Roman"/>
          <w:sz w:val="24"/>
          <w:szCs w:val="24"/>
        </w:rPr>
        <w:t xml:space="preserve"> и общешкольных мероприятий, репетиций.</w:t>
      </w:r>
    </w:p>
    <w:p w:rsidR="00BE791E" w:rsidRPr="00F61E60" w:rsidRDefault="00303AC6" w:rsidP="00F61E6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E791E" w:rsidRPr="00F61E60">
        <w:rPr>
          <w:rFonts w:ascii="Times New Roman" w:hAnsi="Times New Roman"/>
          <w:b/>
          <w:bCs/>
          <w:sz w:val="24"/>
          <w:szCs w:val="24"/>
        </w:rPr>
        <w:t>5. Порядок пользования объектами спорта  школы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5.1. К объектам спорта относятся: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5.1.1. Спортивный зал и обслуживание его помещения</w:t>
      </w:r>
      <w:proofErr w:type="gramStart"/>
      <w:r w:rsidRPr="00F61E6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5.1.2. </w:t>
      </w:r>
      <w:r w:rsidR="005E26D2" w:rsidRPr="00F61E60">
        <w:rPr>
          <w:rFonts w:ascii="Times New Roman" w:hAnsi="Times New Roman"/>
          <w:sz w:val="24"/>
          <w:szCs w:val="24"/>
        </w:rPr>
        <w:t xml:space="preserve"> Открытая с</w:t>
      </w:r>
      <w:r w:rsidRPr="00F61E60">
        <w:rPr>
          <w:rFonts w:ascii="Times New Roman" w:hAnsi="Times New Roman"/>
          <w:sz w:val="24"/>
          <w:szCs w:val="24"/>
        </w:rPr>
        <w:t>портивная площадка;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5.1.3  Футбольное мини-поле;  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5.2. Задачами  объектов спорта  является: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5.2.1. Реализация  учебного плана,  занятий  внеурочной  деятельностью, спортивных  секций  и т.д.;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5.2.2. Повышение  роли  физической  культуры в  оздоровлении обучающихся, предупреждению  заболеваемости  и  сохранения  их  здоровья;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5.2.3. Организация  и  проведение  спортивных  мероприятий;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5.2.4. Профилактика  вредных  привычек  и правонарушений.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5.3. Режим  работы спортивного зала,  спортивной  площадки  и т.д.  утверждается  директором  школы.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5.4.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культуры, заместителя директора по воспитательной работе и педагогов дополнительного образования.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F61E60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61E60">
        <w:rPr>
          <w:rFonts w:ascii="Times New Roman" w:hAnsi="Times New Roman"/>
          <w:sz w:val="24"/>
          <w:szCs w:val="24"/>
        </w:rPr>
        <w:t xml:space="preserve"> и общешкольных мероприятий спортивного содержания, тренировок, спортивных игр, спортивных соревнований.</w:t>
      </w:r>
    </w:p>
    <w:p w:rsidR="00BE791E" w:rsidRPr="00F61E60" w:rsidRDefault="00BE791E" w:rsidP="00F61E6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b/>
          <w:bCs/>
          <w:sz w:val="24"/>
          <w:szCs w:val="24"/>
        </w:rPr>
        <w:t xml:space="preserve">6. Права и обязанности  пользователей объектами  лечебно-оздоровительной  инфраструктурой,  объектами  культуры  и  спорта   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6.1. Пользователь  объектами  имеет  право: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6.1.1. Получать постоянную  информацию  о  предоставляемых услугах  объектами и мероприятиях, проводимых школой;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6.1.2. Пользоваться  объектами в соответствии с правилами внутреннего  распорядка.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6.2. Пользователь  объектами  обязан: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6.2.1. Выполнять  правила  поведения в спортивном зале, бассейне, актовом  зале, медицинском  кабинете и т.д.;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6.2.2. Приходить в специальной форме (в зависимости от мероприятия) в соответствии с Положением о школьной форме;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6.2.2. Поддерживать порядок  и дисциплину во время  посещения медицинского кабинета, спортивного зала,   актового  зала  и т.д.;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lastRenderedPageBreak/>
        <w:t>6.2.3. Не нарушать правила  техники безопасности,  пожарной  безопасности  и  санитарно-гигиенических  правил и норм;</w:t>
      </w:r>
    </w:p>
    <w:p w:rsidR="00BE791E" w:rsidRPr="00F61E60" w:rsidRDefault="00BE791E" w:rsidP="00F61E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>6.2.4. 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E791E" w:rsidRPr="00F61E60" w:rsidRDefault="00303AC6" w:rsidP="00F61E6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E791E" w:rsidRPr="00F61E60">
        <w:rPr>
          <w:rFonts w:ascii="Times New Roman" w:hAnsi="Times New Roman"/>
          <w:b/>
          <w:bCs/>
          <w:sz w:val="24"/>
          <w:szCs w:val="24"/>
        </w:rPr>
        <w:t>7. Управление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7.1. Ответственность  за  деятельностью  объектов  возлагается  на директора школы.</w:t>
      </w:r>
    </w:p>
    <w:p w:rsidR="00BE791E" w:rsidRPr="00F61E60" w:rsidRDefault="00BE791E" w:rsidP="00F61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ab/>
        <w:t>7.2. Общее руководство за организацией  деятельности  объектов и соблюдение  санитарно-гигиенических  правил и норм  осуществляет  заместитель директора по хозяйственной работе.</w:t>
      </w:r>
    </w:p>
    <w:p w:rsidR="00E60943" w:rsidRPr="00F61E60" w:rsidRDefault="00BE791E" w:rsidP="00F61E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E60">
        <w:rPr>
          <w:rFonts w:ascii="Times New Roman" w:hAnsi="Times New Roman"/>
          <w:sz w:val="24"/>
          <w:szCs w:val="24"/>
        </w:rPr>
        <w:t xml:space="preserve">7.3. Ответственность за реализацию основных  задач  объектов возлагается  на  заместителя  директора по учебно-воспитательной  работе. </w:t>
      </w:r>
    </w:p>
    <w:sectPr w:rsidR="00E60943" w:rsidRPr="00F61E60" w:rsidSect="00666F30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F" w:rsidRDefault="00C6504F" w:rsidP="001A14D8">
      <w:pPr>
        <w:spacing w:after="0" w:line="240" w:lineRule="auto"/>
      </w:pPr>
      <w:r>
        <w:separator/>
      </w:r>
    </w:p>
  </w:endnote>
  <w:endnote w:type="continuationSeparator" w:id="0">
    <w:p w:rsidR="00C6504F" w:rsidRDefault="00C6504F" w:rsidP="001A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F" w:rsidRDefault="00C6504F" w:rsidP="001A14D8">
      <w:pPr>
        <w:spacing w:after="0" w:line="240" w:lineRule="auto"/>
      </w:pPr>
      <w:r>
        <w:separator/>
      </w:r>
    </w:p>
  </w:footnote>
  <w:footnote w:type="continuationSeparator" w:id="0">
    <w:p w:rsidR="00C6504F" w:rsidRDefault="00C6504F" w:rsidP="001A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D" w:rsidRPr="00666F30" w:rsidRDefault="005232EE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AF66F1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372D7F">
      <w:rPr>
        <w:rFonts w:ascii="Times New Roman" w:hAnsi="Times New Roman"/>
        <w:noProof/>
        <w:sz w:val="28"/>
        <w:szCs w:val="28"/>
      </w:rPr>
      <w:t>3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8"/>
    <w:rsid w:val="00122C6E"/>
    <w:rsid w:val="00130E85"/>
    <w:rsid w:val="001A14D8"/>
    <w:rsid w:val="00303AC6"/>
    <w:rsid w:val="00372D7F"/>
    <w:rsid w:val="00393611"/>
    <w:rsid w:val="005232EE"/>
    <w:rsid w:val="005E26D2"/>
    <w:rsid w:val="00AF66F1"/>
    <w:rsid w:val="00BE791E"/>
    <w:rsid w:val="00C6504F"/>
    <w:rsid w:val="00D53931"/>
    <w:rsid w:val="00E60943"/>
    <w:rsid w:val="00E748CA"/>
    <w:rsid w:val="00EE4FEF"/>
    <w:rsid w:val="00F61E60"/>
    <w:rsid w:val="00FD54E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D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A1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4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A14D8"/>
    <w:rPr>
      <w:vertAlign w:val="superscript"/>
    </w:rPr>
  </w:style>
  <w:style w:type="paragraph" w:styleId="a8">
    <w:name w:val="List Paragraph"/>
    <w:basedOn w:val="a"/>
    <w:uiPriority w:val="99"/>
    <w:qFormat/>
    <w:rsid w:val="00BE791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33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F61E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F61E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D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A1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4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A14D8"/>
    <w:rPr>
      <w:vertAlign w:val="superscript"/>
    </w:rPr>
  </w:style>
  <w:style w:type="paragraph" w:styleId="a8">
    <w:name w:val="List Paragraph"/>
    <w:basedOn w:val="a"/>
    <w:uiPriority w:val="99"/>
    <w:qFormat/>
    <w:rsid w:val="00BE791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33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F61E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F61E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2014-10-27T09:03:00Z</cp:lastPrinted>
  <dcterms:created xsi:type="dcterms:W3CDTF">2019-03-29T14:17:00Z</dcterms:created>
  <dcterms:modified xsi:type="dcterms:W3CDTF">2019-03-29T14:17:00Z</dcterms:modified>
</cp:coreProperties>
</file>